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674-т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621-т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621-т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«Ямалкоммунэнерго» (филиал акционерного общества «Ямалкоммунэнерго» в Приуральском районе) и поставляемую потребителям села Катравож, села Белоярск и поселка Щучье 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униципального округа Приуральский район Ямало-Ненецкого автономного округа, 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674-т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621-т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621-т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674-т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 и поселка Щучье муниципального округа Приуральский район Ямало-Ненецкого автономного округа</w:t>
      </w:r>
      <w:r>
        <w:rPr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8"/>
        <w:jc w:val="right"/>
        <w:rPr>
          <w:rFonts w:ascii="Liberation Sans" w:hAnsi="Liberation Sans" w:eastAsia="Times New Roman" w:cs="Liberation Sans"/>
          <w:b w:val="0"/>
          <w:bCs w:val="0"/>
          <w:color w:val="000000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Приуральском районе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13706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12646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12646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14886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/>
      </w:pPr>
      <w:r/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621-т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674-т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r/>
      <w:r/>
    </w:p>
    <w:p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 и поселка Щучье муниципального округа Приуральский район Ямало-Ненецкого автономного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Приуральском районе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2024-12-25T15:37:11Z</dcterms:modified>
</cp:coreProperties>
</file>